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28</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55</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57</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68</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БВ110 (Блок входов 110 В )</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77</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80</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83</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90</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A1 (AC2 шкаф AB3) выход № 2 подает напряжение 24 В на твердотельное реле VU1 (блок AC10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РВ3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АВ22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АВ22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АВ22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АВ22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АВ22 не включен</w:t>
            </w:r>
          </w:p>
        </w:tc>
        <w:tc>
          <w:tcPr>
            <w:tcW w:w="8505" w:type="dxa"/>
            <w:vAlign w:val="center"/>
          </w:tcPr>
          <w:p>
            <w:pPr>
              <w:pStyle w:val="textleft"/>
            </w:pPr>
            <w:r>
              <w:rPr>
                <w:rStyle w:val="textleft"/>
              </w:rPr>
              <w:t xml:space="preserve">Когда вентилятор поворота 3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АВ22 не выключен</w:t>
            </w:r>
          </w:p>
        </w:tc>
        <w:tc>
          <w:tcPr>
            <w:tcW w:w="8505" w:type="dxa"/>
            <w:vAlign w:val="center"/>
          </w:tcPr>
          <w:p>
            <w:pPr>
              <w:pStyle w:val="textleft"/>
            </w:pPr>
            <w:r>
              <w:rPr>
                <w:rStyle w:val="textleft"/>
              </w:rPr>
              <w:t xml:space="preserve">Когда вентилятор поворота 3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 шкафа АВ22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№3 нет напряжения обратной связи 380В AC, формируется защита.</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АВ22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КМ11 шкафа АВ22 не включен</w:t>
            </w:r>
          </w:p>
        </w:tc>
        <w:tc>
          <w:tcPr>
            <w:tcW w:w="8505" w:type="dxa"/>
            <w:vAlign w:val="center"/>
          </w:tcPr>
          <w:p>
            <w:pPr>
              <w:pStyle w:val="textleft"/>
            </w:pPr>
            <w:r>
              <w:rPr>
                <w:rStyle w:val="textleft"/>
              </w:rPr>
              <w:t xml:space="preserve">Когда вентилятор шкафов  АВ5,11,21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АВ22 не выключен</w:t>
            </w:r>
          </w:p>
        </w:tc>
        <w:tc>
          <w:tcPr>
            <w:tcW w:w="8505" w:type="dxa"/>
            <w:vAlign w:val="center"/>
          </w:tcPr>
          <w:p>
            <w:pPr>
              <w:pStyle w:val="textleft"/>
            </w:pPr>
            <w:r>
              <w:rPr>
                <w:rStyle w:val="textleft"/>
              </w:rPr>
              <w:t xml:space="preserve">Когда вентилятор шкафов  АВ5,11,12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КМ13 шкафа АВ22 не включен</w:t>
            </w:r>
          </w:p>
        </w:tc>
        <w:tc>
          <w:tcPr>
            <w:tcW w:w="8505" w:type="dxa"/>
            <w:vAlign w:val="center"/>
          </w:tcPr>
          <w:p>
            <w:pPr>
              <w:pStyle w:val="textleft"/>
            </w:pPr>
            <w:r>
              <w:rPr>
                <w:rStyle w:val="textleft"/>
              </w:rPr>
              <w:t xml:space="preserve">Когда вентилятор шкафов  АВ13,16,18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АВ22 не выключен</w:t>
            </w:r>
          </w:p>
        </w:tc>
        <w:tc>
          <w:tcPr>
            <w:tcW w:w="8505" w:type="dxa"/>
            <w:vAlign w:val="center"/>
          </w:tcPr>
          <w:p>
            <w:pPr>
              <w:pStyle w:val="textleft"/>
            </w:pPr>
            <w:r>
              <w:rPr>
                <w:rStyle w:val="textleft"/>
              </w:rPr>
              <w:t xml:space="preserve">Когда вентилятор шкафов  АВ13,16,18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КМ12 шкафа АВ22 не включен</w:t>
            </w:r>
          </w:p>
        </w:tc>
        <w:tc>
          <w:tcPr>
            <w:tcW w:w="8505" w:type="dxa"/>
            <w:vAlign w:val="center"/>
          </w:tcPr>
          <w:p>
            <w:pPr>
              <w:pStyle w:val="textleft"/>
            </w:pPr>
            <w:r>
              <w:rPr>
                <w:rStyle w:val="textleft"/>
              </w:rPr>
              <w:t xml:space="preserve">Когда вентилятор шкафов  АВ8,9,12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КМ12 шкафа АВ22 не выключен  </w:t>
            </w:r>
          </w:p>
        </w:tc>
        <w:tc>
          <w:tcPr>
            <w:tcW w:w="8505" w:type="dxa"/>
            <w:vAlign w:val="center"/>
          </w:tcPr>
          <w:p>
            <w:pPr>
              <w:pStyle w:val="textleft"/>
            </w:pPr>
            <w:r>
              <w:rPr>
                <w:rStyle w:val="textleft"/>
              </w:rPr>
              <w:t xml:space="preserve">Когда вентилятор шкафов  АВ8,9,12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включен</w:t>
            </w:r>
          </w:p>
        </w:tc>
        <w:tc>
          <w:tcPr>
            <w:tcW w:w="8505" w:type="dxa"/>
            <w:vAlign w:val="center"/>
          </w:tcPr>
          <w:p>
            <w:pPr>
              <w:pStyle w:val="textleft"/>
            </w:pPr>
            <w:r>
              <w:rPr>
                <w:rStyle w:val="textleft"/>
              </w:rPr>
              <w:t xml:space="preserve">ККогда вентилятор кузова 1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№7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№14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КМ15 шкафа АВ22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КМ15 шкафа АВ22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№15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АВ22 выход №3 подает напряжение -110В на пневмовентиль тормоза подъёма и параллельно на блок БВ110 АС3 в шкафу АВ22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АВ22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АВ22 выход №4 подает напряжение -110В на пневмовентиль тормоза напора и параллельно на блок БВ110 АС3 в шкафу АВ22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АВ22 выход №4  снимает напряжение -110В с пневмовентиля тормоза напора и параллельно с блока БВ110 АС3 в шкафу АВ22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АВ22 выход №1 подает напряжение -110В на пневмовентиль тормоза поворота и параллельно на блок БВ110 АС3 в шкафу АВ22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АВ22 выход №1  снимает напряжение -110В с пневмовентиля тормоза поворота и параллельно с блока БВ110 АС3 в шкафу АВ22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и параллельно на блок БВ110 АС3 в шкафу АВ22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KM1 (AC13 шкаф AB22). Когда KM1 срабатывает, то на блок БВ110 АС2 в шкафу АВ22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(AC13 шкаф AB22). Когда KM1 отключается, то с блока БВ110 АС2 в шкафу АВ22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АВ22 выход №3 подает напряжение -110В на реле тормоза подъёма. Когда это реле срабатывает, то на блок БВ110 АС2 в шкафу АВ22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АВ22 выход №3 снимает напряжение -110В с реле тормоза подъёма. Когда это реле отключается то с блока БВ110 АС2 в шкафу АВ22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АВ22 выход №1 подает напряжение -110В на реле тормоза поворота. Когда это реле срабатывает, то на блок БВ110 АС2 в шкафу АВ22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АВ22 выход №1 снимает напряжение -110В с реле тормоза поворота.Когда это реле отключается то с блока БВ110 АС2 в шкафу АВ22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АВ22 выход №4 подает напряжение -110В на реле тормоза напора. Когда это реле срабатывает, то на блок БВ110 АС2 в шкафу АВ22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АВ22 выход №4 снимает напряжение -110В с реле тормоза напора.Когда это реле отключается то с блока БВ110 АС2 в шкафу АВ22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АВ22)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возбуждения и дергача АС6 шкафа АВ18. Блок БВВ24 A1 (АС4 в шкафу АВ22) вход №1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205</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(AC2 шкаф AB22)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свзяи от блока  БВ110 A1 (AC2 шкаф AB22) вход № 6.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2 по обратной свзяи от блока  БВ110 A1 (AC2 шкаф AB22) вход № 6. Если через 16 сек. реле не отключилось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218</w:t>
            </w:r>
          </w:p>
        </w:tc>
        <w:tc>
          <w:tcPr>
            <w:tcW w:w="2268" w:type="dxa"/>
            <w:vAlign w:val="center"/>
          </w:tcPr>
          <w:p>
            <w:pPr>
              <w:pStyle w:val="textleft"/>
            </w:pPr>
            <w:r>
              <w:rPr>
                <w:rStyle w:val="textleft"/>
              </w:rPr>
              <w:t xml:space="preserve">Реле потока 3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3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3 по обратной свзяи от блока  БВ110 A1 (AC2 шкаф AB22) вход № 7.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219</w:t>
            </w:r>
          </w:p>
        </w:tc>
        <w:tc>
          <w:tcPr>
            <w:tcW w:w="2268" w:type="dxa"/>
            <w:vAlign w:val="center"/>
          </w:tcPr>
          <w:p>
            <w:pPr>
              <w:pStyle w:val="textleft"/>
            </w:pPr>
            <w:r>
              <w:rPr>
                <w:rStyle w:val="textleft"/>
              </w:rPr>
              <w:t xml:space="preserve">Реле потока 3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3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3 по обратной свзяи от блока  БВ110 A1 (AC2 шкаф AB22) вход № 7.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3 по обратной свзяи от блока  БВ110 A1 (AC2 шкаф AB22) вход № 7.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KV2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KV2  (шкаф AB3) по его NC контакту, который обрабатывается блоком БВВ24 A2(AC3 шкаф AB3) вход №3. Если на этом входе отсутствует сигнал напряжением 24 В, то наиболее вероятно что реле KV2 сработало, чего быть не должно, так как в этот момент ЦБУ еще не подает задание на включение твердотельного реле VU1 (блок AC1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KV2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VU1  (блок AC1 шкаф AB3) и,следовательно, к срабатыванию реле  KV2  (шкаф AB3), на котором должен разомкнуться NC контакт. Состояние этого контакта обрабатывается блоком БВВ24 A2(AC3 шкаф AB3) вход №3.  Если на этом входе, после срабатывания реле KV2, присутствует сигнал напряжением 24 В, то ЦБУ формирует защиту о невозможности проверки работоспособности ТТ реле VU1  (блок AC1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включен</w:t>
            </w:r>
          </w:p>
        </w:tc>
        <w:tc>
          <w:tcPr>
            <w:tcW w:w="8505" w:type="dxa"/>
            <w:vAlign w:val="center"/>
          </w:tcPr>
          <w:p>
            <w:pPr>
              <w:pStyle w:val="textleft"/>
            </w:pPr>
            <w:r>
              <w:rPr>
                <w:rStyle w:val="textleft"/>
              </w:rPr>
              <w:t xml:space="preserve">Когда срабатывает реле давления, на БВ380 вход №18 подается напряжение.  ЦБУ, видя этот сигнал, начинает контролировать БВ380 вход №17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выключен</w:t>
            </w:r>
          </w:p>
        </w:tc>
        <w:tc>
          <w:tcPr>
            <w:tcW w:w="8505" w:type="dxa"/>
            <w:vAlign w:val="center"/>
          </w:tcPr>
          <w:p>
            <w:pPr>
              <w:pStyle w:val="textleft"/>
            </w:pPr>
            <w:r>
              <w:rPr>
                <w:rStyle w:val="textleft"/>
              </w:rPr>
              <w:t xml:space="preserve">Когда реле давления отключается, то на БВ380 вход №18 снимается напряжение и должен отключиться двигатель компрессора. Если после этого на БВ380 вход №17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AB22)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AB22) вход № 5.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AB22)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Обрыв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3 не подключен</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обрыв датчика.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КЗ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3</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2024-05-19T01:22:09+03:00</dcterms:created>
  <dcterms:modified xsi:type="dcterms:W3CDTF">2024-05-19T01:22:09+03:00</dcterms:modified>
</cp:coreProperties>
</file>

<file path=docProps/custom.xml><?xml version="1.0" encoding="utf-8"?>
<Properties xmlns="http://schemas.openxmlformats.org/officeDocument/2006/custom-properties" xmlns:vt="http://schemas.openxmlformats.org/officeDocument/2006/docPropsVTypes"/>
</file>